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1/2026/AusbFahrradstrOst-L3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Fahrradstraße; Los 3 - Landschaftsbauarbeiten Waldsaum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bau Fahrradstraße; Gewerk: Landschaftsbauarbeiten (Ausgleichsmaßnahme) - Waldsaum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